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74" w:rsidRPr="003E2810" w:rsidRDefault="005D49E7">
      <w:pPr>
        <w:tabs>
          <w:tab w:val="center" w:pos="4153"/>
          <w:tab w:val="right" w:pos="8306"/>
        </w:tabs>
        <w:spacing w:line="460" w:lineRule="exact"/>
        <w:ind w:firstLineChars="48" w:firstLine="173"/>
        <w:jc w:val="center"/>
        <w:rPr>
          <w:rFonts w:ascii="黑体" w:eastAsia="黑体" w:hAnsi="黑体" w:cs="黑体"/>
          <w:b/>
          <w:sz w:val="36"/>
          <w:szCs w:val="36"/>
        </w:rPr>
      </w:pPr>
      <w:r w:rsidRPr="003E2810">
        <w:rPr>
          <w:rFonts w:ascii="黑体" w:eastAsia="黑体" w:hAnsi="黑体" w:cs="黑体" w:hint="eastAsia"/>
          <w:b/>
          <w:sz w:val="36"/>
          <w:szCs w:val="36"/>
        </w:rPr>
        <w:t>四川大学“玉章书院”驻院导师制实施办法</w:t>
      </w:r>
    </w:p>
    <w:p w:rsidR="00406174" w:rsidRPr="003E2810" w:rsidRDefault="005D49E7">
      <w:pPr>
        <w:tabs>
          <w:tab w:val="center" w:pos="4153"/>
          <w:tab w:val="right" w:pos="8306"/>
        </w:tabs>
        <w:spacing w:line="460" w:lineRule="exact"/>
        <w:ind w:firstLineChars="48" w:firstLine="173"/>
        <w:jc w:val="center"/>
        <w:rPr>
          <w:rFonts w:ascii="黑体" w:eastAsia="黑体" w:hAnsi="黑体" w:cs="黑体"/>
          <w:b/>
          <w:sz w:val="36"/>
          <w:szCs w:val="36"/>
        </w:rPr>
      </w:pPr>
      <w:r w:rsidRPr="003E2810">
        <w:rPr>
          <w:rFonts w:ascii="黑体" w:eastAsia="黑体" w:hAnsi="黑体" w:cs="黑体" w:hint="eastAsia"/>
          <w:b/>
          <w:sz w:val="36"/>
          <w:szCs w:val="36"/>
        </w:rPr>
        <w:t>（试行）</w:t>
      </w:r>
    </w:p>
    <w:p w:rsidR="00406174" w:rsidRPr="003E2810" w:rsidRDefault="00406174">
      <w:pPr>
        <w:spacing w:line="460" w:lineRule="exact"/>
        <w:ind w:firstLine="555"/>
        <w:rPr>
          <w:rFonts w:ascii="黑体" w:eastAsia="黑体" w:hAnsi="黑体" w:cs="黑体"/>
          <w:b/>
          <w:sz w:val="36"/>
          <w:szCs w:val="36"/>
        </w:rPr>
      </w:pPr>
    </w:p>
    <w:p w:rsidR="00406174" w:rsidRPr="003E2810" w:rsidRDefault="005D49E7">
      <w:pPr>
        <w:numPr>
          <w:ilvl w:val="0"/>
          <w:numId w:val="1"/>
        </w:num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3E2810">
        <w:rPr>
          <w:rFonts w:ascii="华文宋体" w:eastAsia="华文宋体" w:hAnsi="华文宋体" w:hint="eastAsia"/>
          <w:b/>
          <w:sz w:val="30"/>
          <w:szCs w:val="30"/>
        </w:rPr>
        <w:t xml:space="preserve"> 总则</w:t>
      </w:r>
    </w:p>
    <w:p w:rsidR="00406174" w:rsidRPr="003E2810" w:rsidRDefault="005D49E7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第一条 为了推进实施教育部“拔尖人才培养计划2.0”，提升拔尖创新人才培养质量，吴玉章学院设立“玉章书院”。“驻院导师制”是“玉章书院”在拔尖创新人才培养过程中的重要举措，力求在书院展现导师学术风范、人格魅力，拓宽师生沟通渠道，打造全天候的导师言传身教的浸润环境。</w:t>
      </w:r>
    </w:p>
    <w:p w:rsidR="00406174" w:rsidRPr="003E2810" w:rsidRDefault="005D49E7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第二条 驻院导师是书院拔尖创新人才培养工作中的重要中坚力量。建设一支师德高尚、学养深厚、守正创新的驻院导师队伍是培养拔尖创新人才的关键。</w:t>
      </w:r>
    </w:p>
    <w:p w:rsidR="00406174" w:rsidRPr="003E2810" w:rsidRDefault="005D49E7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第三条 驻院导师应符合导师遴选条件，履行导师职责。</w:t>
      </w:r>
    </w:p>
    <w:p w:rsidR="00406174" w:rsidRPr="003E2810" w:rsidRDefault="00406174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</w:p>
    <w:p w:rsidR="00406174" w:rsidRPr="003E2810" w:rsidRDefault="005D49E7">
      <w:pPr>
        <w:numPr>
          <w:ilvl w:val="0"/>
          <w:numId w:val="1"/>
        </w:num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3E2810">
        <w:rPr>
          <w:rFonts w:ascii="华文宋体" w:eastAsia="华文宋体" w:hAnsi="华文宋体" w:hint="eastAsia"/>
          <w:b/>
          <w:sz w:val="30"/>
          <w:szCs w:val="30"/>
        </w:rPr>
        <w:t xml:space="preserve"> 驻院导师任职要求</w:t>
      </w:r>
    </w:p>
    <w:p w:rsidR="00406174" w:rsidRPr="003E2810" w:rsidRDefault="005D49E7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第四条 热爱高等教育事业与拔尖创新人才培养工作，熟知高等教育教学规律和国家高等教育人才培养的政策法规。</w:t>
      </w:r>
    </w:p>
    <w:p w:rsidR="00406174" w:rsidRPr="003E2810" w:rsidRDefault="005D49E7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第五条 原则上能在学院安排的固定时间段入驻书院，与学生进行面对面交流讨论与实践。</w:t>
      </w:r>
    </w:p>
    <w:p w:rsidR="00406174" w:rsidRPr="003E2810" w:rsidRDefault="00406174">
      <w:pPr>
        <w:ind w:firstLineChars="196" w:firstLine="549"/>
        <w:rPr>
          <w:rFonts w:ascii="华文宋体" w:eastAsia="华文宋体" w:hAnsi="华文宋体"/>
          <w:sz w:val="28"/>
          <w:szCs w:val="28"/>
        </w:rPr>
      </w:pPr>
    </w:p>
    <w:p w:rsidR="00406174" w:rsidRPr="003E2810" w:rsidRDefault="005D49E7">
      <w:pPr>
        <w:numPr>
          <w:ilvl w:val="0"/>
          <w:numId w:val="1"/>
        </w:num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3E2810">
        <w:rPr>
          <w:rFonts w:ascii="华文宋体" w:eastAsia="华文宋体" w:hAnsi="华文宋体" w:hint="eastAsia"/>
          <w:b/>
          <w:sz w:val="30"/>
          <w:szCs w:val="30"/>
        </w:rPr>
        <w:t xml:space="preserve"> 驻院导师工作职责</w:t>
      </w:r>
    </w:p>
    <w:p w:rsidR="00406174" w:rsidRPr="003E2810" w:rsidRDefault="005D49E7">
      <w:pPr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第六条 培养学生德、智、体、美、劳全面发展，帮助学生树立崇高的理想信念和正确的人生观、价值观、世界观。</w:t>
      </w:r>
    </w:p>
    <w:p w:rsidR="00406174" w:rsidRPr="003E2810" w:rsidRDefault="005D49E7">
      <w:pPr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第七条 根据导师的专业背景、学术研究领域，指导学生形成正</w:t>
      </w:r>
      <w:r w:rsidRPr="003E2810">
        <w:rPr>
          <w:rFonts w:ascii="华文宋体" w:eastAsia="华文宋体" w:hAnsi="华文宋体" w:hint="eastAsia"/>
          <w:sz w:val="28"/>
          <w:szCs w:val="28"/>
        </w:rPr>
        <w:lastRenderedPageBreak/>
        <w:t>确的专业学习和专业发展思想。</w:t>
      </w:r>
    </w:p>
    <w:p w:rsidR="00406174" w:rsidRPr="003E2810" w:rsidRDefault="005D49E7">
      <w:pPr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第八条 关心并了解学生的学习、生活情况和心理状况，进行针对性的引导和教育，培养学生树立刻苦学习的精神和严谨诚信的治学态度。</w:t>
      </w:r>
    </w:p>
    <w:p w:rsidR="00406174" w:rsidRPr="003E2810" w:rsidRDefault="005D49E7">
      <w:pPr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第九条 建立师生联系和沟通的有效渠道，根据“玉章书院”安排的导师驻院时间和地点，按时完成导师驻院指导工作。</w:t>
      </w:r>
    </w:p>
    <w:p w:rsidR="00406174" w:rsidRPr="003E2810" w:rsidRDefault="005D49E7">
      <w:pPr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第十条 及时向学院或教务处反馈学生对书院工作的意见和建议，反映学生的相关情况。</w:t>
      </w:r>
    </w:p>
    <w:p w:rsidR="00406174" w:rsidRPr="003E2810" w:rsidRDefault="00406174">
      <w:pPr>
        <w:ind w:firstLine="555"/>
        <w:rPr>
          <w:rFonts w:ascii="华文宋体" w:eastAsia="华文宋体" w:hAnsi="华文宋体"/>
          <w:sz w:val="28"/>
          <w:szCs w:val="28"/>
        </w:rPr>
      </w:pPr>
    </w:p>
    <w:p w:rsidR="00406174" w:rsidRPr="003E2810" w:rsidRDefault="005D49E7">
      <w:pPr>
        <w:numPr>
          <w:ilvl w:val="0"/>
          <w:numId w:val="1"/>
        </w:numPr>
        <w:spacing w:line="460" w:lineRule="exact"/>
        <w:jc w:val="center"/>
        <w:rPr>
          <w:rFonts w:ascii="华文宋体" w:eastAsia="华文宋体" w:hAnsi="华文宋体"/>
          <w:b/>
          <w:sz w:val="30"/>
          <w:szCs w:val="30"/>
        </w:rPr>
      </w:pPr>
      <w:r w:rsidRPr="003E2810">
        <w:rPr>
          <w:rFonts w:ascii="华文宋体" w:eastAsia="华文宋体" w:hAnsi="华文宋体" w:hint="eastAsia"/>
          <w:b/>
          <w:sz w:val="30"/>
          <w:szCs w:val="30"/>
        </w:rPr>
        <w:t xml:space="preserve"> 驻院导师选聘与激励</w:t>
      </w:r>
    </w:p>
    <w:p w:rsidR="00406174" w:rsidRPr="003E2810" w:rsidRDefault="005D49E7">
      <w:pPr>
        <w:tabs>
          <w:tab w:val="left" w:pos="0"/>
          <w:tab w:val="left" w:pos="1676"/>
        </w:tabs>
        <w:spacing w:line="360" w:lineRule="auto"/>
        <w:ind w:firstLineChars="200" w:firstLine="560"/>
        <w:rPr>
          <w:rFonts w:ascii="华文宋体" w:eastAsia="华文宋体" w:hAnsi="华文宋体"/>
          <w:b/>
          <w:sz w:val="30"/>
          <w:szCs w:val="30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第十一条 驻院导师选聘每学期进行一次，分设人文史学类、经管商学类、自然科学类、材料科学类、信息科学类、机械水电类</w:t>
      </w:r>
      <w:r w:rsidR="00E35458" w:rsidRPr="003E2810">
        <w:rPr>
          <w:rFonts w:ascii="华文宋体" w:eastAsia="华文宋体" w:hAnsi="华文宋体" w:hint="eastAsia"/>
          <w:sz w:val="28"/>
          <w:szCs w:val="28"/>
        </w:rPr>
        <w:t>等</w:t>
      </w:r>
      <w:r w:rsidRPr="003E2810">
        <w:rPr>
          <w:rFonts w:ascii="华文宋体" w:eastAsia="华文宋体" w:hAnsi="华文宋体" w:hint="eastAsia"/>
          <w:sz w:val="28"/>
          <w:szCs w:val="28"/>
        </w:rPr>
        <w:t xml:space="preserve">六大类，由教务处、吴玉章学院与各“拔尖计划”实施学院统一组织。  </w:t>
      </w:r>
    </w:p>
    <w:p w:rsidR="00406174" w:rsidRPr="003E2810" w:rsidRDefault="005D49E7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第十二条 驻院导师工作由教务处、吴玉章学院与各“拔尖计划”实施学院共同管理。</w:t>
      </w:r>
    </w:p>
    <w:p w:rsidR="00406174" w:rsidRPr="003E2810" w:rsidRDefault="005D49E7">
      <w:pPr>
        <w:adjustRightInd w:val="0"/>
        <w:snapToGrid w:val="0"/>
        <w:spacing w:line="360" w:lineRule="auto"/>
        <w:ind w:firstLineChars="200" w:firstLine="560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第十三条 教务处、吴玉章学院与各“拔尖计划”实施学院按照学校相关要求认定驻院导师工作量，并发放一定指导津贴。</w:t>
      </w:r>
    </w:p>
    <w:p w:rsidR="00406174" w:rsidRPr="003E2810" w:rsidRDefault="005D49E7">
      <w:pPr>
        <w:adjustRightInd w:val="0"/>
        <w:snapToGrid w:val="0"/>
        <w:spacing w:line="360" w:lineRule="auto"/>
        <w:ind w:firstLine="555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第十六条 本办法解释权归教务处。</w:t>
      </w:r>
    </w:p>
    <w:p w:rsidR="00406174" w:rsidRPr="003E2810" w:rsidRDefault="00406174">
      <w:pPr>
        <w:adjustRightInd w:val="0"/>
        <w:snapToGrid w:val="0"/>
        <w:spacing w:line="360" w:lineRule="auto"/>
        <w:rPr>
          <w:rFonts w:ascii="华文宋体" w:eastAsia="华文宋体" w:hAnsi="华文宋体"/>
          <w:sz w:val="28"/>
          <w:szCs w:val="28"/>
        </w:rPr>
      </w:pPr>
    </w:p>
    <w:p w:rsidR="00406174" w:rsidRPr="003E2810" w:rsidRDefault="005D49E7">
      <w:pPr>
        <w:adjustRightInd w:val="0"/>
        <w:snapToGrid w:val="0"/>
        <w:spacing w:line="360" w:lineRule="auto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 xml:space="preserve">                                                教务处</w:t>
      </w:r>
    </w:p>
    <w:p w:rsidR="00406174" w:rsidRPr="003E2810" w:rsidRDefault="005D49E7">
      <w:pPr>
        <w:adjustRightInd w:val="0"/>
        <w:snapToGrid w:val="0"/>
        <w:spacing w:line="360" w:lineRule="auto"/>
        <w:ind w:firstLineChars="2350" w:firstLine="6580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吴玉章学院</w:t>
      </w:r>
    </w:p>
    <w:p w:rsidR="00406174" w:rsidRPr="003E2810" w:rsidRDefault="005D49E7">
      <w:pPr>
        <w:adjustRightInd w:val="0"/>
        <w:snapToGrid w:val="0"/>
        <w:spacing w:line="360" w:lineRule="auto"/>
        <w:jc w:val="right"/>
        <w:rPr>
          <w:rFonts w:ascii="华文宋体" w:eastAsia="华文宋体" w:hAnsi="华文宋体"/>
          <w:sz w:val="28"/>
          <w:szCs w:val="28"/>
        </w:rPr>
      </w:pPr>
      <w:r w:rsidRPr="003E2810">
        <w:rPr>
          <w:rFonts w:ascii="华文宋体" w:eastAsia="华文宋体" w:hAnsi="华文宋体" w:hint="eastAsia"/>
          <w:sz w:val="28"/>
          <w:szCs w:val="28"/>
        </w:rPr>
        <w:t>2019年</w:t>
      </w:r>
      <w:r w:rsidRPr="003E2810">
        <w:rPr>
          <w:rFonts w:ascii="华文宋体" w:eastAsia="华文宋体" w:hAnsi="华文宋体"/>
          <w:sz w:val="28"/>
          <w:szCs w:val="28"/>
        </w:rPr>
        <w:t>8</w:t>
      </w:r>
      <w:r w:rsidRPr="003E2810">
        <w:rPr>
          <w:rFonts w:ascii="华文宋体" w:eastAsia="华文宋体" w:hAnsi="华文宋体" w:hint="eastAsia"/>
          <w:sz w:val="28"/>
          <w:szCs w:val="28"/>
        </w:rPr>
        <w:t>月3</w:t>
      </w:r>
      <w:r w:rsidRPr="003E2810">
        <w:rPr>
          <w:rFonts w:ascii="华文宋体" w:eastAsia="华文宋体" w:hAnsi="华文宋体"/>
          <w:sz w:val="28"/>
          <w:szCs w:val="28"/>
        </w:rPr>
        <w:t>0</w:t>
      </w:r>
      <w:r w:rsidRPr="003E2810">
        <w:rPr>
          <w:rFonts w:ascii="华文宋体" w:eastAsia="华文宋体" w:hAnsi="华文宋体" w:hint="eastAsia"/>
          <w:sz w:val="28"/>
          <w:szCs w:val="28"/>
        </w:rPr>
        <w:t>日</w:t>
      </w:r>
    </w:p>
    <w:p w:rsidR="00406174" w:rsidRPr="003E2810" w:rsidRDefault="00406174">
      <w:bookmarkStart w:id="0" w:name="_GoBack"/>
      <w:bookmarkEnd w:id="0"/>
    </w:p>
    <w:sectPr w:rsidR="00406174" w:rsidRPr="003E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D80" w:rsidRDefault="00F42D80" w:rsidP="008D3C2B">
      <w:r>
        <w:separator/>
      </w:r>
    </w:p>
  </w:endnote>
  <w:endnote w:type="continuationSeparator" w:id="0">
    <w:p w:rsidR="00F42D80" w:rsidRDefault="00F42D80" w:rsidP="008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D80" w:rsidRDefault="00F42D80" w:rsidP="008D3C2B">
      <w:r>
        <w:separator/>
      </w:r>
    </w:p>
  </w:footnote>
  <w:footnote w:type="continuationSeparator" w:id="0">
    <w:p w:rsidR="00F42D80" w:rsidRDefault="00F42D80" w:rsidP="008D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5C1477"/>
    <w:multiLevelType w:val="singleLevel"/>
    <w:tmpl w:val="B95C1477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B11FFC"/>
    <w:rsid w:val="00014F1D"/>
    <w:rsid w:val="00096EF8"/>
    <w:rsid w:val="000C4757"/>
    <w:rsid w:val="001846A8"/>
    <w:rsid w:val="00315AEB"/>
    <w:rsid w:val="00385804"/>
    <w:rsid w:val="003E2810"/>
    <w:rsid w:val="00406174"/>
    <w:rsid w:val="00413171"/>
    <w:rsid w:val="00570A7E"/>
    <w:rsid w:val="005D49E7"/>
    <w:rsid w:val="005F193A"/>
    <w:rsid w:val="005F67C8"/>
    <w:rsid w:val="00615A12"/>
    <w:rsid w:val="008910C3"/>
    <w:rsid w:val="008D2DEF"/>
    <w:rsid w:val="008D3C2B"/>
    <w:rsid w:val="00941895"/>
    <w:rsid w:val="009D6242"/>
    <w:rsid w:val="00AA32D2"/>
    <w:rsid w:val="00AA622B"/>
    <w:rsid w:val="00AD1728"/>
    <w:rsid w:val="00BD7E43"/>
    <w:rsid w:val="00CE31E0"/>
    <w:rsid w:val="00E35458"/>
    <w:rsid w:val="00E86D62"/>
    <w:rsid w:val="00EA1F17"/>
    <w:rsid w:val="00F104A4"/>
    <w:rsid w:val="00F42D80"/>
    <w:rsid w:val="00F66D2C"/>
    <w:rsid w:val="113A7B16"/>
    <w:rsid w:val="119A5762"/>
    <w:rsid w:val="35B11FFC"/>
    <w:rsid w:val="391076F8"/>
    <w:rsid w:val="434C48E5"/>
    <w:rsid w:val="5CF01B31"/>
    <w:rsid w:val="64D94599"/>
    <w:rsid w:val="6F283742"/>
    <w:rsid w:val="7535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5890AE-E9C3-4C9B-928A-3789222E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dcterms:created xsi:type="dcterms:W3CDTF">2019-09-09T01:42:00Z</dcterms:created>
  <dcterms:modified xsi:type="dcterms:W3CDTF">2019-09-16T07:01:00Z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