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0" w:rsidRDefault="00333BFC" w:rsidP="00151ED0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四川</w:t>
      </w:r>
      <w:r>
        <w:rPr>
          <w:rFonts w:ascii="Arial" w:hAnsi="Arial" w:cs="Arial"/>
          <w:lang w:eastAsia="zh-CN"/>
        </w:rPr>
        <w:t>大学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>英国伦敦</w:t>
      </w:r>
      <w:r w:rsidR="00890DB7">
        <w:rPr>
          <w:rFonts w:ascii="Arial" w:hAnsi="Arial" w:cs="Arial" w:hint="eastAsia"/>
          <w:lang w:eastAsia="zh-CN"/>
        </w:rPr>
        <w:t>玛丽</w:t>
      </w:r>
      <w:r>
        <w:rPr>
          <w:rFonts w:ascii="Arial" w:hAnsi="Arial" w:cs="Arial"/>
          <w:lang w:eastAsia="zh-CN"/>
        </w:rPr>
        <w:t>女王</w:t>
      </w:r>
      <w:r>
        <w:rPr>
          <w:rFonts w:ascii="Arial" w:hAnsi="Arial" w:cs="Arial" w:hint="eastAsia"/>
          <w:lang w:eastAsia="zh-CN"/>
        </w:rPr>
        <w:t>大</w:t>
      </w:r>
      <w:r>
        <w:rPr>
          <w:rFonts w:ascii="Arial" w:hAnsi="Arial" w:cs="Arial"/>
          <w:lang w:eastAsia="zh-CN"/>
        </w:rPr>
        <w:t>学</w:t>
      </w: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 w:hint="eastAsia"/>
          <w:lang w:eastAsia="zh-CN"/>
        </w:rPr>
        <w:t>（</w:t>
      </w:r>
      <w:r>
        <w:rPr>
          <w:rFonts w:ascii="Arial" w:hAnsi="Arial" w:cs="Arial"/>
          <w:lang w:eastAsia="zh-CN"/>
        </w:rPr>
        <w:t>/5</w:t>
      </w:r>
      <w:r>
        <w:rPr>
          <w:rFonts w:ascii="Arial" w:hAnsi="Arial" w:cs="Arial" w:hint="eastAsia"/>
          <w:lang w:eastAsia="zh-CN"/>
        </w:rPr>
        <w:t>）</w:t>
      </w:r>
      <w:r w:rsidR="00151ED0">
        <w:rPr>
          <w:rFonts w:ascii="Arial" w:hAnsi="Arial" w:cs="Arial" w:hint="eastAsia"/>
          <w:lang w:eastAsia="zh-CN"/>
        </w:rPr>
        <w:t>+1</w:t>
      </w:r>
      <w:r w:rsidR="00151ED0">
        <w:rPr>
          <w:rFonts w:ascii="Arial" w:hAnsi="Arial" w:cs="Arial" w:hint="eastAsia"/>
          <w:lang w:eastAsia="zh-CN"/>
        </w:rPr>
        <w:t>项目</w:t>
      </w:r>
      <w:r w:rsidR="00C2467A">
        <w:rPr>
          <w:rFonts w:ascii="Arial" w:hAnsi="Arial" w:cs="Arial" w:hint="eastAsia"/>
          <w:lang w:eastAsia="zh-CN"/>
        </w:rPr>
        <w:t>相</w:t>
      </w:r>
      <w:r w:rsidR="00C2467A">
        <w:rPr>
          <w:rFonts w:ascii="Arial" w:hAnsi="Arial" w:cs="Arial"/>
          <w:lang w:eastAsia="zh-CN"/>
        </w:rPr>
        <w:t>关附</w:t>
      </w:r>
      <w:r w:rsidR="00C2467A">
        <w:rPr>
          <w:rFonts w:ascii="Arial" w:hAnsi="Arial" w:cs="Arial" w:hint="eastAsia"/>
          <w:lang w:eastAsia="zh-CN"/>
        </w:rPr>
        <w:t>件</w:t>
      </w:r>
      <w:r w:rsidR="00C2467A">
        <w:rPr>
          <w:rFonts w:ascii="Arial" w:hAnsi="Arial" w:cs="Arial"/>
          <w:lang w:eastAsia="zh-CN"/>
        </w:rPr>
        <w:t>（</w:t>
      </w:r>
      <w:r w:rsidR="00C2467A">
        <w:rPr>
          <w:rFonts w:ascii="Arial" w:hAnsi="Arial" w:cs="Arial" w:hint="eastAsia"/>
          <w:lang w:eastAsia="zh-CN"/>
        </w:rPr>
        <w:t>共</w:t>
      </w:r>
      <w:r>
        <w:rPr>
          <w:rFonts w:ascii="Arial" w:hAnsi="Arial" w:cs="Arial"/>
          <w:lang w:eastAsia="zh-CN"/>
        </w:rPr>
        <w:t>2</w:t>
      </w:r>
      <w:r w:rsidR="00C2467A">
        <w:rPr>
          <w:rFonts w:ascii="Arial" w:hAnsi="Arial" w:cs="Arial"/>
          <w:lang w:eastAsia="zh-CN"/>
        </w:rPr>
        <w:t>个）：</w:t>
      </w:r>
    </w:p>
    <w:p w:rsidR="00151ED0" w:rsidRDefault="00C2467A" w:rsidP="00151ED0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 w:rsidR="00151ED0">
        <w:rPr>
          <w:rFonts w:ascii="Arial" w:hAnsi="Arial" w:cs="Arial"/>
          <w:lang w:eastAsia="zh-CN"/>
        </w:rPr>
        <w:t>附</w:t>
      </w:r>
      <w:r w:rsidR="00151ED0">
        <w:rPr>
          <w:rFonts w:ascii="Arial" w:hAnsi="Arial" w:cs="Arial" w:hint="eastAsia"/>
          <w:lang w:eastAsia="zh-CN"/>
        </w:rPr>
        <w:t>件</w:t>
      </w:r>
      <w:r w:rsidR="00151ED0">
        <w:rPr>
          <w:rFonts w:ascii="Arial" w:hAnsi="Arial" w:cs="Arial"/>
          <w:lang w:eastAsia="zh-CN"/>
        </w:rPr>
        <w:t>1</w:t>
      </w:r>
      <w:r>
        <w:rPr>
          <w:rFonts w:ascii="Arial" w:hAnsi="Arial" w:cs="Arial" w:hint="eastAsia"/>
          <w:lang w:eastAsia="zh-CN"/>
        </w:rPr>
        <w:t>-</w:t>
      </w:r>
    </w:p>
    <w:p w:rsidR="00333BFC" w:rsidRDefault="00333BFC" w:rsidP="00333BFC">
      <w:pPr>
        <w:rPr>
          <w:rFonts w:ascii="Arial" w:hAnsi="Arial" w:cs="Arial"/>
        </w:rPr>
      </w:pPr>
      <w:r w:rsidRPr="00794BAE">
        <w:rPr>
          <w:rFonts w:ascii="Arial" w:hAnsi="Arial" w:cs="Arial"/>
        </w:rPr>
        <w:t>The following tables list</w:t>
      </w:r>
      <w:bookmarkStart w:id="0" w:name="_GoBack"/>
      <w:bookmarkEnd w:id="0"/>
      <w:r w:rsidRPr="00794BA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QMUL Schools available to SCU students through this agreement. The QMUL website will contain a full list of most up-to-date programmes. </w:t>
      </w:r>
      <w:r w:rsidRPr="00485CCC">
        <w:rPr>
          <w:rFonts w:ascii="Arial" w:hAnsi="Arial" w:cs="Arial"/>
          <w:b/>
        </w:rPr>
        <w:t>QMUL reserves the right to withdraw any of the below listed programmes at any time.</w:t>
      </w:r>
    </w:p>
    <w:p w:rsidR="00333BFC" w:rsidRDefault="00333BFC" w:rsidP="00333B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3</w:t>
      </w:r>
    </w:p>
    <w:tbl>
      <w:tblPr>
        <w:tblpPr w:leftFromText="180" w:rightFromText="180" w:vertAnchor="text" w:tblpX="-3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8"/>
      </w:tblGrid>
      <w:tr w:rsidR="00333BFC" w:rsidTr="00931BF3">
        <w:trPr>
          <w:trHeight w:val="61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/>
          </w:tcPr>
          <w:p w:rsidR="00333BFC" w:rsidRPr="003415BC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5BC">
              <w:rPr>
                <w:rFonts w:ascii="Arial" w:hAnsi="Arial" w:cs="Arial"/>
                <w:b/>
                <w:bCs/>
                <w:sz w:val="20"/>
                <w:szCs w:val="20"/>
              </w:rPr>
              <w:t>SCHOOL OF BUSINESS AND MANAGEMENT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CONOMICS AND FINANCE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textWrapping" w:clear="all"/>
      </w: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ENGLISH AND DRAMA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GEOGRAPHY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HISTORY</w:t>
            </w:r>
          </w:p>
        </w:tc>
      </w:tr>
    </w:tbl>
    <w:p w:rsidR="00333BFC" w:rsidRPr="0054002D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LANGUAGES LINGUISTICS AND FILM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333BFC" w:rsidTr="00931BF3">
        <w:trPr>
          <w:trHeight w:val="617"/>
        </w:trPr>
        <w:tc>
          <w:tcPr>
            <w:tcW w:w="10065" w:type="dxa"/>
            <w:shd w:val="clear" w:color="auto" w:fill="9FD3A4"/>
          </w:tcPr>
          <w:p w:rsidR="00333BFC" w:rsidRPr="00244D9D" w:rsidRDefault="00333BFC" w:rsidP="00931BF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SCHOOL OF LAW AND </w:t>
            </w:r>
            <w:r w:rsidRPr="00244D9D">
              <w:rPr>
                <w:rFonts w:ascii="Arial" w:eastAsia="Times New Roman" w:hAnsi="Arial" w:cs="Arial"/>
                <w:b/>
              </w:rPr>
              <w:t>CENTRE FOR COMMERCIAL LAW STUDIES</w:t>
            </w:r>
          </w:p>
        </w:tc>
      </w:tr>
    </w:tbl>
    <w:p w:rsidR="00333BFC" w:rsidRPr="0054002D" w:rsidRDefault="00333BFC" w:rsidP="00333BF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>SCHOOL OF POLITICS AND INTERNATIONAL RELATIONS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SCHOOL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BIOLOGICAL AND CHEMICAL SCIENCES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ELECTRONIC ENGINEERING AND COMPUTER SCIENCE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lang w:eastAsia="zh-CN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ENGINEERING AND MATERIALS SCIENCE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lang w:eastAsia="zh-CN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MATHEMATICAL SCIENCE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lang w:eastAsia="zh-CN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PHYSICS AND ASTRONOMY</w:t>
            </w:r>
          </w:p>
        </w:tc>
      </w:tr>
    </w:tbl>
    <w:p w:rsidR="00333BFC" w:rsidRDefault="00333BFC" w:rsidP="00333BFC">
      <w:pPr>
        <w:rPr>
          <w:rFonts w:ascii="Arial" w:hAnsi="Arial" w:cs="Arial"/>
          <w:b/>
          <w:bCs/>
          <w:lang w:eastAsia="zh-CN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0"/>
      </w:tblGrid>
      <w:tr w:rsidR="00333BFC" w:rsidRPr="0061103E" w:rsidTr="00931BF3">
        <w:trPr>
          <w:trHeight w:val="617"/>
        </w:trPr>
        <w:tc>
          <w:tcPr>
            <w:tcW w:w="10070" w:type="dxa"/>
            <w:shd w:val="clear" w:color="auto" w:fill="9FD3A4"/>
          </w:tcPr>
          <w:p w:rsidR="00333BFC" w:rsidRPr="0061103E" w:rsidRDefault="00333BFC" w:rsidP="00931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BARTS AND THE LONDON SCHOOL OF MEDICINE AND DENTISTRY</w:t>
            </w:r>
          </w:p>
        </w:tc>
      </w:tr>
    </w:tbl>
    <w:p w:rsidR="00890DB7" w:rsidRDefault="00890DB7" w:rsidP="00B14985">
      <w:pPr>
        <w:rPr>
          <w:rFonts w:ascii="Arial" w:hAnsi="Arial" w:cs="Arial"/>
          <w:lang w:eastAsia="zh-CN"/>
        </w:rPr>
      </w:pPr>
    </w:p>
    <w:p w:rsidR="00890DB7" w:rsidRDefault="00890DB7">
      <w:pPr>
        <w:spacing w:before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:rsidR="00B14985" w:rsidRDefault="00C2467A" w:rsidP="00B149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-</w:t>
      </w:r>
      <w:r w:rsidR="00B14985">
        <w:rPr>
          <w:rFonts w:ascii="Arial" w:hAnsi="Arial" w:cs="Arial"/>
          <w:lang w:eastAsia="zh-CN"/>
        </w:rPr>
        <w:t>附</w:t>
      </w:r>
      <w:r w:rsidR="00B14985">
        <w:rPr>
          <w:rFonts w:ascii="Arial" w:hAnsi="Arial" w:cs="Arial" w:hint="eastAsia"/>
          <w:lang w:eastAsia="zh-CN"/>
        </w:rPr>
        <w:t>件</w:t>
      </w:r>
      <w:r w:rsidR="00B14985">
        <w:rPr>
          <w:rFonts w:ascii="Arial" w:hAnsi="Arial" w:cs="Arial"/>
          <w:lang w:eastAsia="zh-CN"/>
        </w:rPr>
        <w:t>2</w:t>
      </w:r>
      <w:r>
        <w:rPr>
          <w:rFonts w:ascii="Arial" w:hAnsi="Arial" w:cs="Arial" w:hint="eastAsia"/>
          <w:lang w:eastAsia="zh-CN"/>
        </w:rPr>
        <w:t>-</w:t>
      </w:r>
    </w:p>
    <w:p w:rsidR="00333BFC" w:rsidRDefault="00333BFC" w:rsidP="00333BFC">
      <w:pPr>
        <w:spacing w:before="0" w:line="240" w:lineRule="auto"/>
        <w:rPr>
          <w:rFonts w:ascii="Arial" w:hAnsi="Arial" w:cs="Arial"/>
        </w:rPr>
      </w:pPr>
      <w:r w:rsidRPr="00C62BC3">
        <w:rPr>
          <w:rFonts w:ascii="Arial" w:hAnsi="Arial" w:cs="Arial"/>
        </w:rPr>
        <w:t xml:space="preserve">The following tables outline the </w:t>
      </w:r>
      <w:r>
        <w:rPr>
          <w:rFonts w:ascii="Arial" w:hAnsi="Arial" w:cs="Arial"/>
        </w:rPr>
        <w:t>English Language requirements for programmes in each of the relevant QMUL Faculties and Schools.</w:t>
      </w:r>
    </w:p>
    <w:p w:rsidR="00333BFC" w:rsidRDefault="00333BFC" w:rsidP="00333BFC">
      <w:pPr>
        <w:spacing w:before="0" w:line="240" w:lineRule="auto"/>
        <w:jc w:val="center"/>
        <w:rPr>
          <w:rFonts w:ascii="Arial" w:hAnsi="Arial" w:cs="Arial"/>
          <w:b/>
        </w:rPr>
      </w:pPr>
    </w:p>
    <w:p w:rsidR="00333BFC" w:rsidRPr="00B1289B" w:rsidRDefault="00333BFC" w:rsidP="00333BFC">
      <w:pPr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OF HUMANITIES AND SOCIAL SCIENCES</w:t>
      </w:r>
    </w:p>
    <w:tbl>
      <w:tblPr>
        <w:tblpPr w:leftFromText="180" w:rightFromText="180" w:vertAnchor="text" w:horzAnchor="margin" w:tblpY="328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86"/>
        <w:gridCol w:w="5580"/>
      </w:tblGrid>
      <w:tr w:rsidR="00333BFC" w:rsidRPr="0061103E" w:rsidTr="00931BF3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41053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 of Business and Management</w:t>
            </w:r>
          </w:p>
        </w:tc>
      </w:tr>
      <w:tr w:rsidR="00333BFC" w:rsidRPr="0061103E" w:rsidTr="00931BF3">
        <w:trPr>
          <w:trHeight w:val="255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Direct entry (no pre-sessional)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 xml:space="preserve">7.0 </w:t>
            </w:r>
            <w:r>
              <w:rPr>
                <w:rFonts w:ascii="Arial" w:hAnsi="Arial" w:cs="Arial"/>
              </w:rPr>
              <w:t xml:space="preserve">overall </w:t>
            </w:r>
            <w:r w:rsidRPr="00F64DE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including</w:t>
            </w:r>
            <w:r w:rsidRPr="00F64DEF">
              <w:rPr>
                <w:rFonts w:ascii="Arial" w:hAnsi="Arial" w:cs="Arial"/>
              </w:rPr>
              <w:t xml:space="preserve"> 6.0</w:t>
            </w:r>
            <w:r>
              <w:rPr>
                <w:rFonts w:ascii="Arial" w:hAnsi="Arial" w:cs="Arial"/>
              </w:rPr>
              <w:t xml:space="preserve"> in Writing</w:t>
            </w:r>
            <w:r w:rsidRPr="00F64DEF">
              <w:rPr>
                <w:rFonts w:ascii="Arial" w:hAnsi="Arial" w:cs="Arial"/>
              </w:rPr>
              <w:t>, and 5.5 in other elements)</w:t>
            </w:r>
          </w:p>
        </w:tc>
      </w:tr>
      <w:tr w:rsidR="00333BFC" w:rsidRPr="0061103E" w:rsidTr="00931BF3">
        <w:trPr>
          <w:trHeight w:val="321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5 wee</w:t>
            </w:r>
            <w:r>
              <w:rPr>
                <w:rFonts w:ascii="Arial" w:hAnsi="Arial" w:cs="Arial"/>
              </w:rPr>
              <w:t>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 xml:space="preserve">6.5 </w:t>
            </w:r>
            <w:r>
              <w:rPr>
                <w:rFonts w:ascii="Arial" w:hAnsi="Arial" w:cs="Arial"/>
              </w:rPr>
              <w:t xml:space="preserve">overall </w:t>
            </w:r>
            <w:r w:rsidRPr="00F64DE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including</w:t>
            </w:r>
            <w:r w:rsidRPr="00F64DEF">
              <w:rPr>
                <w:rFonts w:ascii="Arial" w:hAnsi="Arial" w:cs="Arial"/>
              </w:rPr>
              <w:t xml:space="preserve"> 6.0</w:t>
            </w:r>
            <w:r>
              <w:rPr>
                <w:rFonts w:ascii="Arial" w:hAnsi="Arial" w:cs="Arial"/>
              </w:rPr>
              <w:t xml:space="preserve"> in Writing</w:t>
            </w:r>
            <w:r w:rsidRPr="00F64DEF">
              <w:rPr>
                <w:rFonts w:ascii="Arial" w:hAnsi="Arial" w:cs="Arial"/>
              </w:rPr>
              <w:t>, and no less than 4.0 in other elements)</w:t>
            </w:r>
          </w:p>
        </w:tc>
      </w:tr>
      <w:tr w:rsidR="00333BFC" w:rsidRPr="0061103E" w:rsidTr="00931BF3">
        <w:trPr>
          <w:trHeight w:val="243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9 week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 xml:space="preserve">6.0 </w:t>
            </w:r>
            <w:r>
              <w:rPr>
                <w:rFonts w:ascii="Arial" w:hAnsi="Arial" w:cs="Arial"/>
              </w:rPr>
              <w:t xml:space="preserve">overall </w:t>
            </w:r>
            <w:r w:rsidRPr="00F64DE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including</w:t>
            </w:r>
            <w:r w:rsidRPr="00F64DEF">
              <w:rPr>
                <w:rFonts w:ascii="Arial" w:hAnsi="Arial" w:cs="Arial"/>
              </w:rPr>
              <w:t xml:space="preserve"> 6.0</w:t>
            </w:r>
            <w:r>
              <w:rPr>
                <w:rFonts w:ascii="Arial" w:hAnsi="Arial" w:cs="Arial"/>
              </w:rPr>
              <w:t xml:space="preserve"> in Writing</w:t>
            </w:r>
            <w:r w:rsidRPr="00F64DEF">
              <w:rPr>
                <w:rFonts w:ascii="Arial" w:hAnsi="Arial" w:cs="Arial"/>
              </w:rPr>
              <w:t>, and no less than 4.0 in other elements)</w:t>
            </w:r>
          </w:p>
        </w:tc>
      </w:tr>
    </w:tbl>
    <w:p w:rsidR="00333BFC" w:rsidRDefault="00333BFC" w:rsidP="00333BFC">
      <w:pPr>
        <w:pStyle w:val="a4"/>
        <w:rPr>
          <w:rFonts w:cs="Times New Roman"/>
        </w:rPr>
      </w:pPr>
    </w:p>
    <w:p w:rsidR="00333BFC" w:rsidRDefault="00333BFC" w:rsidP="00333BFC">
      <w:pPr>
        <w:pStyle w:val="a4"/>
        <w:rPr>
          <w:rFonts w:cs="Times New Roman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93"/>
        <w:gridCol w:w="5573"/>
      </w:tblGrid>
      <w:tr w:rsidR="00333BFC" w:rsidRPr="0061103E" w:rsidTr="00931BF3">
        <w:trPr>
          <w:trHeight w:val="14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41053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 of Economics and Finance</w:t>
            </w:r>
          </w:p>
        </w:tc>
      </w:tr>
      <w:tr w:rsidR="00333BFC" w:rsidRPr="0061103E" w:rsidTr="00931BF3">
        <w:trPr>
          <w:trHeight w:val="265"/>
          <w:tblCellSpacing w:w="0" w:type="dxa"/>
        </w:trPr>
        <w:tc>
          <w:tcPr>
            <w:tcW w:w="16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Direct entry (no pre-sessional)</w:t>
            </w:r>
          </w:p>
        </w:tc>
        <w:tc>
          <w:tcPr>
            <w:tcW w:w="3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6.5 overall (including 6.0 in Writing, and5.5 in other elements)</w:t>
            </w:r>
          </w:p>
        </w:tc>
      </w:tr>
      <w:tr w:rsidR="00333BFC" w:rsidRPr="0061103E" w:rsidTr="00931BF3">
        <w:trPr>
          <w:trHeight w:val="241"/>
          <w:tblCellSpacing w:w="0" w:type="dxa"/>
        </w:trPr>
        <w:tc>
          <w:tcPr>
            <w:tcW w:w="16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5 week pre-sessional and 9 week pre-sessional</w:t>
            </w:r>
          </w:p>
        </w:tc>
        <w:tc>
          <w:tcPr>
            <w:tcW w:w="3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F64DEF">
              <w:rPr>
                <w:rFonts w:ascii="Arial" w:hAnsi="Arial" w:cs="Arial"/>
              </w:rPr>
              <w:t>6.0 overall (including 5.5 in Writing and no less than 4.0</w:t>
            </w:r>
            <w:r>
              <w:rPr>
                <w:rFonts w:ascii="Arial" w:hAnsi="Arial" w:cs="Arial"/>
              </w:rPr>
              <w:t xml:space="preserve"> in</w:t>
            </w:r>
            <w:r w:rsidRPr="00F64DEF">
              <w:rPr>
                <w:rFonts w:ascii="Arial" w:hAnsi="Arial" w:cs="Arial"/>
              </w:rPr>
              <w:t xml:space="preserve"> other elements)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86"/>
        <w:gridCol w:w="5580"/>
      </w:tblGrid>
      <w:tr w:rsidR="00333BFC" w:rsidRPr="0061103E" w:rsidTr="00931BF3">
        <w:trPr>
          <w:trHeight w:val="323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41053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 of English and Drama</w:t>
            </w:r>
          </w:p>
        </w:tc>
      </w:tr>
      <w:tr w:rsidR="00333BFC" w:rsidRPr="0061103E" w:rsidTr="00931BF3">
        <w:trPr>
          <w:trHeight w:val="332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Direct entry (no pre-sessional)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7.0 overall (including 7.0 in all elements)</w:t>
            </w:r>
          </w:p>
        </w:tc>
      </w:tr>
      <w:tr w:rsidR="00333BFC" w:rsidRPr="0061103E" w:rsidTr="00931BF3">
        <w:trPr>
          <w:trHeight w:val="323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 xml:space="preserve">5 week pre-sessional 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6.5 overall (including 6.5 in Writing and no less than 4.0 in other elements</w:t>
            </w:r>
          </w:p>
        </w:tc>
      </w:tr>
      <w:tr w:rsidR="00333BFC" w:rsidRPr="0061103E" w:rsidTr="00931BF3">
        <w:trPr>
          <w:trHeight w:val="323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9 week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6.0 overall (including 6.0 in Writing and no less than 4.0 in other elements)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86"/>
        <w:gridCol w:w="5580"/>
      </w:tblGrid>
      <w:tr w:rsidR="00333BFC" w:rsidRPr="0061103E" w:rsidTr="00931BF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41053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289B">
              <w:rPr>
                <w:rFonts w:ascii="Arial" w:hAnsi="Arial" w:cs="Arial"/>
                <w:b/>
                <w:bCs/>
                <w:color w:val="000000"/>
              </w:rPr>
              <w:t xml:space="preserve">School of </w:t>
            </w:r>
            <w:r>
              <w:rPr>
                <w:rFonts w:ascii="Arial" w:hAnsi="Arial" w:cs="Arial"/>
                <w:b/>
                <w:bCs/>
                <w:color w:val="000000"/>
              </w:rPr>
              <w:t>Languages, Linguistics and Film</w:t>
            </w:r>
          </w:p>
        </w:tc>
      </w:tr>
      <w:tr w:rsidR="00333BFC" w:rsidRPr="0061103E" w:rsidTr="00931BF3">
        <w:trPr>
          <w:trHeight w:val="349"/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Direct entry (no pre-sessional)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7.0 overall (including 7.0 in Writing, and 5.5 in 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 xml:space="preserve">5 week pre-sessional 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6.5 overall (including 6.5 in Writing, and no less than 4.0 in other elements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9 week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EE1740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EE1740">
              <w:rPr>
                <w:rFonts w:ascii="Arial" w:hAnsi="Arial" w:cs="Arial"/>
              </w:rPr>
              <w:t>6.0 overall (including 6.0 in Writing and no less than 4.0 in other elements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86"/>
        <w:gridCol w:w="5580"/>
      </w:tblGrid>
      <w:tr w:rsidR="00333BFC" w:rsidRPr="0061103E" w:rsidTr="00931BF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F64DEF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Centre for Commercial Law Studies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t>Direct entry (no pre-sessional)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t>7.0 overall (including 7.0 in Writing, and 5.5 in 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t xml:space="preserve">5 week pre-sessional 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t xml:space="preserve">6.5 overall (including 6.5 in Writing or 7.0 overall </w:t>
            </w:r>
            <w:r w:rsidRPr="00560FA1">
              <w:rPr>
                <w:rFonts w:ascii="Arial" w:hAnsi="Arial" w:cs="Arial"/>
              </w:rPr>
              <w:lastRenderedPageBreak/>
              <w:t>including 6.0 in Writing and no less than 4.0 in other elements)</w:t>
            </w:r>
            <w:r w:rsidRPr="00560FA1">
              <w:t xml:space="preserve"> 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lastRenderedPageBreak/>
              <w:t>9 week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560FA1" w:rsidRDefault="00333BFC" w:rsidP="00931BF3">
            <w:pPr>
              <w:spacing w:before="0" w:line="240" w:lineRule="auto"/>
              <w:rPr>
                <w:rFonts w:ascii="Arial" w:hAnsi="Arial" w:cs="Arial"/>
              </w:rPr>
            </w:pPr>
            <w:r w:rsidRPr="00560FA1">
              <w:rPr>
                <w:rFonts w:ascii="Arial" w:hAnsi="Arial" w:cs="Arial"/>
              </w:rPr>
              <w:t>6.0 overall</w:t>
            </w:r>
            <w:r w:rsidRPr="00560FA1">
              <w:t xml:space="preserve"> (</w:t>
            </w:r>
            <w:r w:rsidRPr="00560FA1">
              <w:rPr>
                <w:rFonts w:ascii="Arial" w:hAnsi="Arial" w:cs="Arial"/>
              </w:rPr>
              <w:t>including 6.0 in Writing or 7.0 overall including 5.5 in Writing and no less than 4.0 in other elements)</w:t>
            </w:r>
          </w:p>
        </w:tc>
      </w:tr>
    </w:tbl>
    <w:p w:rsidR="00333BFC" w:rsidRPr="0054002D" w:rsidRDefault="00333BFC" w:rsidP="00333BFC">
      <w:pPr>
        <w:pStyle w:val="a4"/>
        <w:rPr>
          <w:rFonts w:ascii="Arial" w:hAnsi="Arial" w:cs="Arial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93"/>
        <w:gridCol w:w="5573"/>
      </w:tblGrid>
      <w:tr w:rsidR="00333BFC" w:rsidRPr="0061103E" w:rsidTr="00931BF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School of Politics and International Relations/ School of History / School of Geography 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>Direct entry (no pre-sessional)</w:t>
            </w:r>
          </w:p>
        </w:tc>
        <w:tc>
          <w:tcPr>
            <w:tcW w:w="3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 xml:space="preserve">7.0 </w:t>
            </w:r>
            <w:r>
              <w:rPr>
                <w:rFonts w:ascii="Arial" w:hAnsi="Arial" w:cs="Arial"/>
                <w:color w:val="000000"/>
              </w:rPr>
              <w:t xml:space="preserve">overall (including </w:t>
            </w:r>
            <w:r w:rsidRPr="00B1289B">
              <w:rPr>
                <w:rFonts w:ascii="Arial" w:hAnsi="Arial" w:cs="Arial"/>
                <w:color w:val="000000"/>
              </w:rPr>
              <w:t xml:space="preserve">6.5 in Writing, and 5.5 in </w:t>
            </w:r>
            <w:r>
              <w:rPr>
                <w:rFonts w:ascii="Arial" w:hAnsi="Arial" w:cs="Arial"/>
                <w:color w:val="000000"/>
              </w:rPr>
              <w:t>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 xml:space="preserve">5 week pre-sessional </w:t>
            </w:r>
          </w:p>
        </w:tc>
        <w:tc>
          <w:tcPr>
            <w:tcW w:w="3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>6.5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1289B">
              <w:rPr>
                <w:rFonts w:ascii="Arial" w:hAnsi="Arial" w:cs="Arial"/>
                <w:color w:val="000000"/>
              </w:rPr>
              <w:t xml:space="preserve">overall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1289B">
              <w:rPr>
                <w:rFonts w:ascii="Arial" w:hAnsi="Arial" w:cs="Arial"/>
                <w:color w:val="000000"/>
              </w:rPr>
              <w:t xml:space="preserve">including 6.0 in Writing and no less than 4.0 in </w:t>
            </w:r>
            <w:r>
              <w:rPr>
                <w:rFonts w:ascii="Arial" w:hAnsi="Arial" w:cs="Arial"/>
                <w:color w:val="000000"/>
              </w:rPr>
              <w:t>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560FA1">
              <w:rPr>
                <w:rFonts w:ascii="Arial" w:hAnsi="Arial" w:cs="Arial"/>
              </w:rPr>
              <w:t>9 week pre-sessional</w:t>
            </w:r>
          </w:p>
        </w:tc>
        <w:tc>
          <w:tcPr>
            <w:tcW w:w="3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B1289B">
              <w:rPr>
                <w:rFonts w:ascii="Arial" w:hAnsi="Arial" w:cs="Arial"/>
                <w:color w:val="000000"/>
              </w:rPr>
              <w:t xml:space="preserve">6.0 overall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1289B">
              <w:rPr>
                <w:rFonts w:ascii="Arial" w:hAnsi="Arial" w:cs="Arial"/>
                <w:color w:val="000000"/>
              </w:rPr>
              <w:t xml:space="preserve">including 6.0 in Writing and no less than 4.0 in </w:t>
            </w:r>
            <w:r>
              <w:rPr>
                <w:rFonts w:ascii="Arial" w:hAnsi="Arial" w:cs="Arial"/>
                <w:color w:val="000000"/>
              </w:rPr>
              <w:t>other elements)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Default="00333BFC" w:rsidP="00333BFC">
      <w:pPr>
        <w:pStyle w:val="a4"/>
        <w:jc w:val="center"/>
        <w:rPr>
          <w:rFonts w:ascii="Arial" w:hAnsi="Arial" w:cs="Arial"/>
          <w:b/>
          <w:bCs/>
          <w:color w:val="000000"/>
        </w:rPr>
      </w:pPr>
    </w:p>
    <w:p w:rsidR="00333BFC" w:rsidRDefault="00333BFC" w:rsidP="00333BF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FACULTY OF SCIENCE AND ENGINEERING</w:t>
      </w:r>
    </w:p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Default="00333BFC" w:rsidP="00333BFC">
      <w:pPr>
        <w:pStyle w:val="a4"/>
        <w:rPr>
          <w:rFonts w:ascii="Arial" w:hAnsi="Arial" w:cs="Arial"/>
        </w:rPr>
      </w:pPr>
      <w:r w:rsidRPr="007F7826">
        <w:rPr>
          <w:rFonts w:ascii="Arial" w:hAnsi="Arial" w:cs="Arial"/>
        </w:rPr>
        <w:t xml:space="preserve">English Language requirements for Faculty of </w:t>
      </w:r>
      <w:r>
        <w:rPr>
          <w:rFonts w:ascii="Arial" w:hAnsi="Arial" w:cs="Arial"/>
        </w:rPr>
        <w:t>Science</w:t>
      </w:r>
      <w:r w:rsidRPr="007F782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Engineering</w:t>
      </w:r>
      <w:r w:rsidRPr="007F7826">
        <w:rPr>
          <w:rFonts w:ascii="Arial" w:hAnsi="Arial" w:cs="Arial"/>
        </w:rPr>
        <w:t xml:space="preserve"> at QMUL.</w:t>
      </w:r>
    </w:p>
    <w:p w:rsidR="00333BFC" w:rsidRDefault="00333BFC" w:rsidP="00333BFC">
      <w:pPr>
        <w:pStyle w:val="a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786"/>
        <w:gridCol w:w="5580"/>
      </w:tblGrid>
      <w:tr w:rsidR="00333BFC" w:rsidRPr="0061103E" w:rsidTr="00931BF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School of Biological and Chemical Sciences, </w:t>
            </w:r>
          </w:p>
          <w:p w:rsidR="00333BFC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School of Electronic Engineering and Computer Science, </w:t>
            </w:r>
          </w:p>
          <w:p w:rsidR="00333BFC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School of Engineering and Material Sciences, </w:t>
            </w:r>
          </w:p>
          <w:p w:rsidR="00333BFC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 of Mathematical Sciences,</w:t>
            </w:r>
          </w:p>
          <w:p w:rsidR="00333BFC" w:rsidRPr="00FD7617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School of Physics and Astronomy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>Direct entry (no pre-sessional)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61103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1103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overall</w:t>
            </w:r>
            <w:r>
              <w:t xml:space="preserve"> (</w:t>
            </w:r>
            <w:r w:rsidRPr="00FD7617">
              <w:rPr>
                <w:rFonts w:ascii="Arial" w:hAnsi="Arial" w:cs="Arial"/>
                <w:color w:val="000000"/>
              </w:rPr>
              <w:t>including 6.0 in Writing and 5.5 in</w:t>
            </w:r>
            <w:r>
              <w:rPr>
                <w:rFonts w:ascii="Arial" w:hAnsi="Arial" w:cs="Arial"/>
                <w:color w:val="000000"/>
              </w:rPr>
              <w:t xml:space="preserve"> 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 xml:space="preserve">5 week pre-sessional 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6.0 overall (including </w:t>
            </w:r>
            <w:r w:rsidRPr="00FD7617">
              <w:rPr>
                <w:rFonts w:ascii="Arial" w:hAnsi="Arial" w:cs="Arial"/>
                <w:color w:val="000000"/>
              </w:rPr>
              <w:t>5.5 in Writ</w:t>
            </w:r>
            <w:r>
              <w:rPr>
                <w:rFonts w:ascii="Arial" w:hAnsi="Arial" w:cs="Arial"/>
                <w:color w:val="000000"/>
              </w:rPr>
              <w:t>ing and no less than 4.0 in other elements)</w:t>
            </w:r>
          </w:p>
        </w:tc>
      </w:tr>
      <w:tr w:rsidR="00333BFC" w:rsidRPr="0061103E" w:rsidTr="00931BF3">
        <w:trPr>
          <w:tblCellSpacing w:w="0" w:type="dxa"/>
        </w:trPr>
        <w:tc>
          <w:tcPr>
            <w:tcW w:w="16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 w:rsidRPr="0061103E">
              <w:rPr>
                <w:rFonts w:ascii="Arial" w:hAnsi="Arial" w:cs="Arial"/>
                <w:color w:val="000000"/>
              </w:rPr>
              <w:t>9 week pre-sessional</w:t>
            </w:r>
          </w:p>
        </w:tc>
        <w:tc>
          <w:tcPr>
            <w:tcW w:w="3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BFC" w:rsidRPr="0061103E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 overall (</w:t>
            </w:r>
            <w:r w:rsidRPr="00FD7617">
              <w:rPr>
                <w:rFonts w:ascii="Arial" w:hAnsi="Arial" w:cs="Arial"/>
                <w:color w:val="000000"/>
              </w:rPr>
              <w:t xml:space="preserve">including 5.0 in Writing and no less than 4.0 in </w:t>
            </w:r>
            <w:r>
              <w:rPr>
                <w:rFonts w:ascii="Arial" w:hAnsi="Arial" w:cs="Arial"/>
                <w:color w:val="000000"/>
              </w:rPr>
              <w:t>other elements)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Pr="005C38C8" w:rsidRDefault="00333BFC" w:rsidP="00333BFC">
      <w:pPr>
        <w:pStyle w:val="a4"/>
        <w:jc w:val="center"/>
        <w:rPr>
          <w:rFonts w:ascii="Arial" w:hAnsi="Arial" w:cs="Arial"/>
          <w:b/>
        </w:rPr>
      </w:pPr>
      <w:r w:rsidRPr="005C38C8">
        <w:rPr>
          <w:rFonts w:ascii="Arial" w:hAnsi="Arial" w:cs="Arial"/>
          <w:b/>
        </w:rPr>
        <w:t>SCHOOL OF MEDICINE AND DENTISTRY</w:t>
      </w:r>
    </w:p>
    <w:p w:rsidR="00333BFC" w:rsidRDefault="00333BFC" w:rsidP="00333BFC">
      <w:pPr>
        <w:pStyle w:val="a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8552"/>
      </w:tblGrid>
      <w:tr w:rsidR="00333BFC" w:rsidRPr="0061103E" w:rsidTr="00931B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9FD3A4"/>
          </w:tcPr>
          <w:p w:rsidR="00333BFC" w:rsidRPr="00F64DEF" w:rsidRDefault="00333BFC" w:rsidP="00931BF3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School of Medicine and Dentistry </w:t>
            </w:r>
          </w:p>
        </w:tc>
      </w:tr>
      <w:tr w:rsidR="00333BFC" w:rsidRPr="0061103E" w:rsidTr="00931BF3">
        <w:trPr>
          <w:trHeight w:val="1523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</w:tcBorders>
          </w:tcPr>
          <w:p w:rsidR="00333BFC" w:rsidRDefault="00333BFC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Entry requirements vary from institute to institute and programme to programme. Please refer to the website for specific entry requirements: </w:t>
            </w:r>
          </w:p>
          <w:p w:rsidR="00333BFC" w:rsidRPr="0061103E" w:rsidRDefault="007007D7" w:rsidP="00931BF3">
            <w:pPr>
              <w:spacing w:before="0" w:line="240" w:lineRule="auto"/>
              <w:rPr>
                <w:rFonts w:ascii="Arial" w:hAnsi="Arial" w:cs="Arial"/>
                <w:color w:val="000000"/>
              </w:rPr>
            </w:pPr>
            <w:hyperlink r:id="rId7" w:history="1">
              <w:r w:rsidR="00333BFC" w:rsidRPr="00FE485E">
                <w:rPr>
                  <w:rStyle w:val="a7"/>
                  <w:rFonts w:ascii="Arial" w:hAnsi="Arial" w:cs="Arial"/>
                </w:rPr>
                <w:t>https://www.qmul.ac.uk/international-students/englishlanguagerequirements/postgraduatetaught/smd/</w:t>
              </w:r>
            </w:hyperlink>
            <w:r w:rsidR="00333BF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Default="00333BFC" w:rsidP="00333BFC">
      <w:pPr>
        <w:pStyle w:val="a4"/>
        <w:rPr>
          <w:rFonts w:ascii="Arial" w:hAnsi="Arial" w:cs="Arial"/>
        </w:rPr>
      </w:pPr>
    </w:p>
    <w:p w:rsidR="00333BFC" w:rsidRDefault="00333BFC" w:rsidP="00333BFC">
      <w:pPr>
        <w:rPr>
          <w:rFonts w:ascii="Arial" w:hAnsi="Arial" w:cs="Arial"/>
        </w:rPr>
      </w:pPr>
      <w:r w:rsidRPr="005C38C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requirements listed above are correct at time of </w:t>
      </w:r>
      <w:r w:rsidRPr="005C38C8">
        <w:rPr>
          <w:rFonts w:ascii="Arial" w:hAnsi="Arial" w:cs="Arial"/>
        </w:rPr>
        <w:t>signing</w:t>
      </w:r>
      <w:r>
        <w:rPr>
          <w:rFonts w:ascii="Arial" w:hAnsi="Arial" w:cs="Arial"/>
        </w:rPr>
        <w:t xml:space="preserve"> but may be subject to change. Details of all English language requirements can be found at </w:t>
      </w:r>
      <w:hyperlink r:id="rId8" w:history="1">
        <w:r w:rsidRPr="00FE485E">
          <w:rPr>
            <w:rStyle w:val="a7"/>
            <w:rFonts w:ascii="Arial" w:hAnsi="Arial" w:cs="Arial"/>
          </w:rPr>
          <w:t>https://www.qmul.ac.uk/international-students/englishlanguagerequirements/postgraduatetaught</w:t>
        </w:r>
      </w:hyperlink>
      <w:r>
        <w:rPr>
          <w:rFonts w:ascii="Arial" w:hAnsi="Arial" w:cs="Arial"/>
        </w:rPr>
        <w:t xml:space="preserve"> </w:t>
      </w:r>
    </w:p>
    <w:p w:rsidR="00333BFC" w:rsidRPr="00333BFC" w:rsidRDefault="00333BFC" w:rsidP="00B14985">
      <w:pPr>
        <w:rPr>
          <w:rFonts w:ascii="Arial" w:hAnsi="Arial" w:cs="Arial"/>
          <w:lang w:eastAsia="zh-CN"/>
        </w:rPr>
      </w:pPr>
    </w:p>
    <w:sectPr w:rsidR="00333BFC" w:rsidRPr="00333BFC" w:rsidSect="0070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F6" w:rsidRDefault="00741FF6" w:rsidP="00333BFC">
      <w:pPr>
        <w:spacing w:before="0" w:line="240" w:lineRule="auto"/>
      </w:pPr>
      <w:r>
        <w:separator/>
      </w:r>
    </w:p>
  </w:endnote>
  <w:endnote w:type="continuationSeparator" w:id="0">
    <w:p w:rsidR="00741FF6" w:rsidRDefault="00741FF6" w:rsidP="00333BF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F6" w:rsidRDefault="00741FF6" w:rsidP="00333BFC">
      <w:pPr>
        <w:spacing w:before="0" w:line="240" w:lineRule="auto"/>
      </w:pPr>
      <w:r>
        <w:separator/>
      </w:r>
    </w:p>
  </w:footnote>
  <w:footnote w:type="continuationSeparator" w:id="0">
    <w:p w:rsidR="00741FF6" w:rsidRDefault="00741FF6" w:rsidP="00333BF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E6D8B"/>
    <w:multiLevelType w:val="multilevel"/>
    <w:tmpl w:val="614AB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ED0"/>
    <w:rsid w:val="00151ED0"/>
    <w:rsid w:val="002A7699"/>
    <w:rsid w:val="00310B97"/>
    <w:rsid w:val="00333BFC"/>
    <w:rsid w:val="00485CCC"/>
    <w:rsid w:val="00522BDE"/>
    <w:rsid w:val="00560AFF"/>
    <w:rsid w:val="007007D7"/>
    <w:rsid w:val="00741FF6"/>
    <w:rsid w:val="00890DB7"/>
    <w:rsid w:val="009B6153"/>
    <w:rsid w:val="00B14985"/>
    <w:rsid w:val="00C2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D0"/>
    <w:pPr>
      <w:spacing w:before="240" w:line="276" w:lineRule="auto"/>
    </w:pPr>
    <w:rPr>
      <w:rFonts w:ascii="Calibri" w:hAnsi="Calibri" w:cs="Calibri"/>
      <w:kern w:val="0"/>
      <w:sz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ED0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1ED0"/>
    <w:rPr>
      <w:rFonts w:ascii="Calibri" w:hAnsi="Calibri" w:cs="Calibri"/>
      <w:kern w:val="0"/>
      <w:sz w:val="22"/>
      <w:lang w:val="en-GB" w:eastAsia="en-GB"/>
    </w:rPr>
  </w:style>
  <w:style w:type="paragraph" w:styleId="a5">
    <w:name w:val="header"/>
    <w:basedOn w:val="a"/>
    <w:link w:val="Char"/>
    <w:uiPriority w:val="99"/>
    <w:unhideWhenUsed/>
    <w:rsid w:val="0033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3BFC"/>
    <w:rPr>
      <w:rFonts w:ascii="Calibri" w:hAnsi="Calibri" w:cs="Calibri"/>
      <w:kern w:val="0"/>
      <w:sz w:val="18"/>
      <w:szCs w:val="18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333B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3BFC"/>
    <w:rPr>
      <w:rFonts w:ascii="Calibri" w:hAnsi="Calibri" w:cs="Calibri"/>
      <w:kern w:val="0"/>
      <w:sz w:val="18"/>
      <w:szCs w:val="18"/>
      <w:lang w:val="en-GB" w:eastAsia="en-GB"/>
    </w:rPr>
  </w:style>
  <w:style w:type="character" w:styleId="a7">
    <w:name w:val="Hyperlink"/>
    <w:basedOn w:val="a0"/>
    <w:uiPriority w:val="99"/>
    <w:semiHidden/>
    <w:rsid w:val="00333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international-students/englishlanguagerequirements/postgraduatetau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mul.ac.uk/international-students/englishlanguagerequirements/postgraduatetaught/s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杨立为</cp:lastModifiedBy>
  <cp:revision>2</cp:revision>
  <dcterms:created xsi:type="dcterms:W3CDTF">2019-12-03T01:44:00Z</dcterms:created>
  <dcterms:modified xsi:type="dcterms:W3CDTF">2019-12-03T01:44:00Z</dcterms:modified>
</cp:coreProperties>
</file>